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FC250" w14:textId="77777777" w:rsidR="00EE2DB2" w:rsidRDefault="00000000">
      <w:pPr>
        <w:pStyle w:val="Heading1"/>
        <w:spacing w:before="77"/>
        <w:ind w:left="3042" w:right="1487" w:firstLine="34"/>
      </w:pPr>
      <w:r>
        <w:t>CLAXBY</w:t>
      </w:r>
      <w:r>
        <w:rPr>
          <w:spacing w:val="-4"/>
        </w:rPr>
        <w:t xml:space="preserve"> </w:t>
      </w:r>
      <w:r>
        <w:t>PARISH</w:t>
      </w:r>
      <w:r>
        <w:rPr>
          <w:spacing w:val="-6"/>
        </w:rPr>
        <w:t xml:space="preserve"> </w:t>
      </w:r>
      <w:r>
        <w:t>COUNCIL COMPLAINTS</w:t>
      </w:r>
      <w:r>
        <w:rPr>
          <w:spacing w:val="-7"/>
        </w:rPr>
        <w:t xml:space="preserve"> </w:t>
      </w:r>
      <w:r>
        <w:rPr>
          <w:spacing w:val="-2"/>
        </w:rPr>
        <w:t>PROCEDURE</w:t>
      </w:r>
    </w:p>
    <w:p w14:paraId="006E6510" w14:textId="77777777" w:rsidR="00EE2DB2" w:rsidRDefault="00EE2DB2">
      <w:pPr>
        <w:pStyle w:val="BodyText"/>
        <w:spacing w:before="11"/>
        <w:rPr>
          <w:b/>
          <w:sz w:val="23"/>
        </w:rPr>
      </w:pPr>
    </w:p>
    <w:p w14:paraId="2627BCCE" w14:textId="77777777" w:rsidR="00EE2DB2" w:rsidRDefault="00000000">
      <w:pPr>
        <w:ind w:left="121" w:right="130"/>
        <w:jc w:val="both"/>
        <w:rPr>
          <w:i/>
          <w:sz w:val="24"/>
        </w:rPr>
      </w:pPr>
      <w:r>
        <w:rPr>
          <w:i/>
          <w:sz w:val="24"/>
        </w:rPr>
        <w:t>This complaints procedure is designed to deal with complaints made about the Council’s action or perceived lack of action, or about the standard of a service, whether</w:t>
      </w:r>
      <w:r>
        <w:rPr>
          <w:i/>
          <w:spacing w:val="-2"/>
          <w:sz w:val="24"/>
        </w:rPr>
        <w:t xml:space="preserve"> </w:t>
      </w:r>
      <w:r>
        <w:rPr>
          <w:i/>
          <w:sz w:val="24"/>
        </w:rPr>
        <w:t>the</w:t>
      </w:r>
      <w:r>
        <w:rPr>
          <w:i/>
          <w:spacing w:val="-2"/>
          <w:sz w:val="24"/>
        </w:rPr>
        <w:t xml:space="preserve"> </w:t>
      </w:r>
      <w:r>
        <w:rPr>
          <w:i/>
          <w:sz w:val="24"/>
        </w:rPr>
        <w:t>action</w:t>
      </w:r>
      <w:r>
        <w:rPr>
          <w:i/>
          <w:spacing w:val="-4"/>
          <w:sz w:val="24"/>
        </w:rPr>
        <w:t xml:space="preserve"> </w:t>
      </w:r>
      <w:r>
        <w:rPr>
          <w:i/>
          <w:sz w:val="24"/>
        </w:rPr>
        <w:t>was</w:t>
      </w:r>
      <w:r>
        <w:rPr>
          <w:i/>
          <w:spacing w:val="-1"/>
          <w:sz w:val="24"/>
        </w:rPr>
        <w:t xml:space="preserve"> </w:t>
      </w:r>
      <w:r>
        <w:rPr>
          <w:i/>
          <w:sz w:val="24"/>
        </w:rPr>
        <w:t>taken</w:t>
      </w:r>
      <w:r>
        <w:rPr>
          <w:i/>
          <w:spacing w:val="-2"/>
          <w:sz w:val="24"/>
        </w:rPr>
        <w:t xml:space="preserve"> </w:t>
      </w:r>
      <w:r>
        <w:rPr>
          <w:i/>
          <w:sz w:val="24"/>
        </w:rPr>
        <w:t>or</w:t>
      </w:r>
      <w:r>
        <w:rPr>
          <w:i/>
          <w:spacing w:val="-2"/>
          <w:sz w:val="24"/>
        </w:rPr>
        <w:t xml:space="preserve"> </w:t>
      </w:r>
      <w:r>
        <w:rPr>
          <w:i/>
          <w:sz w:val="24"/>
        </w:rPr>
        <w:t>the</w:t>
      </w:r>
      <w:r>
        <w:rPr>
          <w:i/>
          <w:spacing w:val="-2"/>
          <w:sz w:val="24"/>
        </w:rPr>
        <w:t xml:space="preserve"> </w:t>
      </w:r>
      <w:r>
        <w:rPr>
          <w:i/>
          <w:sz w:val="24"/>
        </w:rPr>
        <w:t>service</w:t>
      </w:r>
      <w:r>
        <w:rPr>
          <w:i/>
          <w:spacing w:val="-2"/>
          <w:sz w:val="24"/>
        </w:rPr>
        <w:t xml:space="preserve"> </w:t>
      </w:r>
      <w:r>
        <w:rPr>
          <w:i/>
          <w:sz w:val="24"/>
        </w:rPr>
        <w:t>provided</w:t>
      </w:r>
      <w:r>
        <w:rPr>
          <w:i/>
          <w:spacing w:val="-2"/>
          <w:sz w:val="24"/>
        </w:rPr>
        <w:t xml:space="preserve"> </w:t>
      </w:r>
      <w:r>
        <w:rPr>
          <w:i/>
          <w:sz w:val="24"/>
        </w:rPr>
        <w:t>by</w:t>
      </w:r>
      <w:r>
        <w:rPr>
          <w:i/>
          <w:spacing w:val="-2"/>
          <w:sz w:val="24"/>
        </w:rPr>
        <w:t xml:space="preserve"> </w:t>
      </w:r>
      <w:r>
        <w:rPr>
          <w:i/>
          <w:sz w:val="24"/>
        </w:rPr>
        <w:t>the</w:t>
      </w:r>
      <w:r>
        <w:rPr>
          <w:i/>
          <w:spacing w:val="-2"/>
          <w:sz w:val="24"/>
        </w:rPr>
        <w:t xml:space="preserve"> </w:t>
      </w:r>
      <w:r>
        <w:rPr>
          <w:i/>
          <w:sz w:val="24"/>
        </w:rPr>
        <w:t>Council</w:t>
      </w:r>
      <w:r>
        <w:rPr>
          <w:i/>
          <w:spacing w:val="-2"/>
          <w:sz w:val="24"/>
        </w:rPr>
        <w:t xml:space="preserve"> </w:t>
      </w:r>
      <w:r>
        <w:rPr>
          <w:i/>
          <w:sz w:val="24"/>
        </w:rPr>
        <w:t>itself</w:t>
      </w:r>
      <w:r>
        <w:rPr>
          <w:i/>
          <w:spacing w:val="-3"/>
          <w:sz w:val="24"/>
        </w:rPr>
        <w:t xml:space="preserve"> </w:t>
      </w:r>
      <w:r>
        <w:rPr>
          <w:i/>
          <w:sz w:val="24"/>
        </w:rPr>
        <w:t>acting</w:t>
      </w:r>
      <w:r>
        <w:rPr>
          <w:i/>
          <w:spacing w:val="-2"/>
          <w:sz w:val="24"/>
        </w:rPr>
        <w:t xml:space="preserve"> </w:t>
      </w:r>
      <w:r>
        <w:rPr>
          <w:i/>
          <w:sz w:val="24"/>
        </w:rPr>
        <w:t>as</w:t>
      </w:r>
      <w:r>
        <w:rPr>
          <w:i/>
          <w:spacing w:val="-2"/>
          <w:sz w:val="24"/>
        </w:rPr>
        <w:t xml:space="preserve"> </w:t>
      </w:r>
      <w:r>
        <w:rPr>
          <w:i/>
          <w:sz w:val="24"/>
        </w:rPr>
        <w:t>a body corporate, or by a person or body acting on behalf of the Council.</w:t>
      </w:r>
    </w:p>
    <w:p w14:paraId="5D82E1D5" w14:textId="77777777" w:rsidR="00EE2DB2" w:rsidRDefault="00EE2DB2">
      <w:pPr>
        <w:pStyle w:val="BodyText"/>
        <w:rPr>
          <w:i/>
        </w:rPr>
      </w:pPr>
    </w:p>
    <w:p w14:paraId="011E9A29" w14:textId="77777777" w:rsidR="00EE2DB2" w:rsidRDefault="00000000">
      <w:pPr>
        <w:ind w:left="121" w:right="137"/>
        <w:jc w:val="both"/>
        <w:rPr>
          <w:i/>
          <w:sz w:val="24"/>
        </w:rPr>
      </w:pPr>
      <w:r>
        <w:rPr>
          <w:i/>
          <w:sz w:val="24"/>
        </w:rPr>
        <w:t>Any</w:t>
      </w:r>
      <w:r>
        <w:rPr>
          <w:i/>
          <w:spacing w:val="-4"/>
          <w:sz w:val="24"/>
        </w:rPr>
        <w:t xml:space="preserve"> </w:t>
      </w:r>
      <w:r>
        <w:rPr>
          <w:i/>
          <w:sz w:val="24"/>
        </w:rPr>
        <w:t>complaint</w:t>
      </w:r>
      <w:r>
        <w:rPr>
          <w:i/>
          <w:spacing w:val="-4"/>
          <w:sz w:val="24"/>
        </w:rPr>
        <w:t xml:space="preserve"> </w:t>
      </w:r>
      <w:r>
        <w:rPr>
          <w:i/>
          <w:sz w:val="24"/>
        </w:rPr>
        <w:t>can</w:t>
      </w:r>
      <w:r>
        <w:rPr>
          <w:i/>
          <w:spacing w:val="-3"/>
          <w:sz w:val="24"/>
        </w:rPr>
        <w:t xml:space="preserve"> </w:t>
      </w:r>
      <w:r>
        <w:rPr>
          <w:i/>
          <w:sz w:val="24"/>
        </w:rPr>
        <w:t>only</w:t>
      </w:r>
      <w:r>
        <w:rPr>
          <w:i/>
          <w:spacing w:val="-4"/>
          <w:sz w:val="24"/>
        </w:rPr>
        <w:t xml:space="preserve"> </w:t>
      </w:r>
      <w:r>
        <w:rPr>
          <w:i/>
          <w:sz w:val="24"/>
        </w:rPr>
        <w:t>be</w:t>
      </w:r>
      <w:r>
        <w:rPr>
          <w:i/>
          <w:spacing w:val="-4"/>
          <w:sz w:val="24"/>
        </w:rPr>
        <w:t xml:space="preserve"> </w:t>
      </w:r>
      <w:r>
        <w:rPr>
          <w:i/>
          <w:sz w:val="24"/>
        </w:rPr>
        <w:t>processed</w:t>
      </w:r>
      <w:r>
        <w:rPr>
          <w:i/>
          <w:spacing w:val="-4"/>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Council</w:t>
      </w:r>
      <w:r>
        <w:rPr>
          <w:i/>
          <w:spacing w:val="-5"/>
          <w:sz w:val="24"/>
        </w:rPr>
        <w:t xml:space="preserve"> </w:t>
      </w:r>
      <w:r>
        <w:rPr>
          <w:i/>
          <w:sz w:val="24"/>
        </w:rPr>
        <w:t>at</w:t>
      </w:r>
      <w:r>
        <w:rPr>
          <w:i/>
          <w:spacing w:val="-5"/>
          <w:sz w:val="24"/>
        </w:rPr>
        <w:t xml:space="preserve"> </w:t>
      </w:r>
      <w:r>
        <w:rPr>
          <w:i/>
          <w:sz w:val="24"/>
        </w:rPr>
        <w:t>a</w:t>
      </w:r>
      <w:r>
        <w:rPr>
          <w:i/>
          <w:spacing w:val="-4"/>
          <w:sz w:val="24"/>
        </w:rPr>
        <w:t xml:space="preserve"> </w:t>
      </w:r>
      <w:r>
        <w:rPr>
          <w:i/>
          <w:sz w:val="24"/>
        </w:rPr>
        <w:t>properly</w:t>
      </w:r>
      <w:r>
        <w:rPr>
          <w:i/>
          <w:spacing w:val="-4"/>
          <w:sz w:val="24"/>
        </w:rPr>
        <w:t xml:space="preserve"> </w:t>
      </w:r>
      <w:r>
        <w:rPr>
          <w:i/>
          <w:sz w:val="24"/>
        </w:rPr>
        <w:t>convened</w:t>
      </w:r>
      <w:r>
        <w:rPr>
          <w:i/>
          <w:spacing w:val="-4"/>
          <w:sz w:val="24"/>
        </w:rPr>
        <w:t xml:space="preserve"> </w:t>
      </w:r>
      <w:r>
        <w:rPr>
          <w:i/>
          <w:sz w:val="24"/>
        </w:rPr>
        <w:t xml:space="preserve">meeting of either the full Council or of a </w:t>
      </w:r>
      <w:proofErr w:type="gramStart"/>
      <w:r>
        <w:rPr>
          <w:i/>
          <w:sz w:val="24"/>
        </w:rPr>
        <w:t>Committee</w:t>
      </w:r>
      <w:proofErr w:type="gramEnd"/>
      <w:r>
        <w:rPr>
          <w:i/>
          <w:sz w:val="24"/>
        </w:rPr>
        <w:t xml:space="preserve"> tasked with investigating the matter.</w:t>
      </w:r>
    </w:p>
    <w:p w14:paraId="0E0CD6BD" w14:textId="77777777" w:rsidR="00EE2DB2" w:rsidRDefault="00EE2DB2">
      <w:pPr>
        <w:pStyle w:val="BodyText"/>
        <w:rPr>
          <w:i/>
        </w:rPr>
      </w:pPr>
    </w:p>
    <w:p w14:paraId="1D96BAD9" w14:textId="77777777" w:rsidR="00EE2DB2" w:rsidRDefault="00000000">
      <w:pPr>
        <w:ind w:left="121" w:right="133"/>
        <w:jc w:val="both"/>
        <w:rPr>
          <w:i/>
          <w:sz w:val="24"/>
        </w:rPr>
      </w:pPr>
      <w:r>
        <w:rPr>
          <w:i/>
          <w:sz w:val="24"/>
        </w:rPr>
        <w:t>Any complaint that involves one of the Council’s employees will be dealt with in the first</w:t>
      </w:r>
      <w:r>
        <w:rPr>
          <w:i/>
          <w:spacing w:val="-1"/>
          <w:sz w:val="24"/>
        </w:rPr>
        <w:t xml:space="preserve"> </w:t>
      </w:r>
      <w:r>
        <w:rPr>
          <w:i/>
          <w:sz w:val="24"/>
        </w:rPr>
        <w:t xml:space="preserve">instance via this </w:t>
      </w:r>
      <w:proofErr w:type="gramStart"/>
      <w:r>
        <w:rPr>
          <w:i/>
          <w:sz w:val="24"/>
        </w:rPr>
        <w:t>complaints</w:t>
      </w:r>
      <w:proofErr w:type="gramEnd"/>
      <w:r>
        <w:rPr>
          <w:i/>
          <w:spacing w:val="-1"/>
          <w:sz w:val="24"/>
        </w:rPr>
        <w:t xml:space="preserve"> </w:t>
      </w:r>
      <w:r>
        <w:rPr>
          <w:i/>
          <w:sz w:val="24"/>
        </w:rPr>
        <w:t>procedure,</w:t>
      </w:r>
      <w:r>
        <w:rPr>
          <w:i/>
          <w:spacing w:val="-1"/>
          <w:sz w:val="24"/>
        </w:rPr>
        <w:t xml:space="preserve"> </w:t>
      </w:r>
      <w:r>
        <w:rPr>
          <w:i/>
          <w:sz w:val="24"/>
        </w:rPr>
        <w:t>and if</w:t>
      </w:r>
      <w:r>
        <w:rPr>
          <w:i/>
          <w:spacing w:val="-1"/>
          <w:sz w:val="24"/>
        </w:rPr>
        <w:t xml:space="preserve"> </w:t>
      </w:r>
      <w:r>
        <w:rPr>
          <w:i/>
          <w:sz w:val="24"/>
        </w:rPr>
        <w:t>any</w:t>
      </w:r>
      <w:r>
        <w:rPr>
          <w:i/>
          <w:spacing w:val="-1"/>
          <w:sz w:val="24"/>
        </w:rPr>
        <w:t xml:space="preserve"> </w:t>
      </w:r>
      <w:r>
        <w:rPr>
          <w:i/>
          <w:sz w:val="24"/>
        </w:rPr>
        <w:t>further action is</w:t>
      </w:r>
      <w:r>
        <w:rPr>
          <w:i/>
          <w:spacing w:val="-2"/>
          <w:sz w:val="24"/>
        </w:rPr>
        <w:t xml:space="preserve"> </w:t>
      </w:r>
      <w:r>
        <w:rPr>
          <w:i/>
          <w:sz w:val="24"/>
        </w:rPr>
        <w:t>required,</w:t>
      </w:r>
      <w:r>
        <w:rPr>
          <w:i/>
          <w:spacing w:val="-1"/>
          <w:sz w:val="24"/>
        </w:rPr>
        <w:t xml:space="preserve"> </w:t>
      </w:r>
      <w:r>
        <w:rPr>
          <w:i/>
          <w:sz w:val="24"/>
        </w:rPr>
        <w:t>then in accordance with the Council’s internal employment processes.</w:t>
      </w:r>
    </w:p>
    <w:p w14:paraId="3A8ADFED" w14:textId="77777777" w:rsidR="00EE2DB2" w:rsidRDefault="00EE2DB2">
      <w:pPr>
        <w:pStyle w:val="BodyText"/>
        <w:rPr>
          <w:i/>
        </w:rPr>
      </w:pPr>
    </w:p>
    <w:p w14:paraId="7CBD550F" w14:textId="77777777" w:rsidR="00EE2DB2" w:rsidRDefault="00000000">
      <w:pPr>
        <w:ind w:left="121" w:right="136"/>
        <w:jc w:val="both"/>
        <w:rPr>
          <w:i/>
          <w:sz w:val="24"/>
        </w:rPr>
      </w:pPr>
      <w:r>
        <w:rPr>
          <w:i/>
          <w:sz w:val="24"/>
        </w:rPr>
        <w:t xml:space="preserve">Please be aware that there are other bodies with responsibility for certain types of </w:t>
      </w:r>
      <w:r>
        <w:rPr>
          <w:i/>
          <w:spacing w:val="-2"/>
          <w:sz w:val="24"/>
        </w:rPr>
        <w:t>complaint:</w:t>
      </w:r>
    </w:p>
    <w:p w14:paraId="06750D66" w14:textId="77777777" w:rsidR="00EE2DB2" w:rsidRDefault="00EE2DB2">
      <w:pPr>
        <w:pStyle w:val="BodyText"/>
        <w:spacing w:before="1" w:after="1"/>
        <w:rPr>
          <w:i/>
        </w:rPr>
      </w:pPr>
    </w:p>
    <w:tbl>
      <w:tblPr>
        <w:tblW w:w="0" w:type="auto"/>
        <w:tblInd w:w="12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418"/>
        <w:gridCol w:w="4490"/>
      </w:tblGrid>
      <w:tr w:rsidR="00EE2DB2" w14:paraId="6601D2C0" w14:textId="77777777">
        <w:trPr>
          <w:trHeight w:val="1104"/>
        </w:trPr>
        <w:tc>
          <w:tcPr>
            <w:tcW w:w="4418" w:type="dxa"/>
          </w:tcPr>
          <w:p w14:paraId="538FB993" w14:textId="77777777" w:rsidR="00EE2DB2" w:rsidRDefault="00000000">
            <w:pPr>
              <w:pStyle w:val="TableParagraph"/>
              <w:spacing w:line="240" w:lineRule="auto"/>
              <w:ind w:right="130"/>
              <w:rPr>
                <w:i/>
                <w:sz w:val="24"/>
              </w:rPr>
            </w:pPr>
            <w:r>
              <w:rPr>
                <w:i/>
                <w:sz w:val="24"/>
              </w:rPr>
              <w:t>Individual</w:t>
            </w:r>
            <w:r>
              <w:rPr>
                <w:i/>
                <w:spacing w:val="-12"/>
                <w:sz w:val="24"/>
              </w:rPr>
              <w:t xml:space="preserve"> </w:t>
            </w:r>
            <w:r>
              <w:rPr>
                <w:i/>
                <w:sz w:val="24"/>
              </w:rPr>
              <w:t>member’s</w:t>
            </w:r>
            <w:r>
              <w:rPr>
                <w:i/>
                <w:spacing w:val="-8"/>
                <w:sz w:val="24"/>
              </w:rPr>
              <w:t xml:space="preserve"> </w:t>
            </w:r>
            <w:r>
              <w:rPr>
                <w:i/>
                <w:sz w:val="24"/>
              </w:rPr>
              <w:t>conduct</w:t>
            </w:r>
            <w:r>
              <w:rPr>
                <w:i/>
                <w:spacing w:val="-12"/>
                <w:sz w:val="24"/>
              </w:rPr>
              <w:t xml:space="preserve"> </w:t>
            </w:r>
            <w:r>
              <w:rPr>
                <w:i/>
                <w:sz w:val="24"/>
              </w:rPr>
              <w:t>alleged</w:t>
            </w:r>
            <w:r>
              <w:rPr>
                <w:i/>
                <w:spacing w:val="-13"/>
                <w:sz w:val="24"/>
              </w:rPr>
              <w:t xml:space="preserve"> </w:t>
            </w:r>
            <w:r>
              <w:rPr>
                <w:i/>
                <w:sz w:val="24"/>
              </w:rPr>
              <w:t>to breach the Code of Conduct adopted by the Council</w:t>
            </w:r>
          </w:p>
        </w:tc>
        <w:tc>
          <w:tcPr>
            <w:tcW w:w="4490" w:type="dxa"/>
          </w:tcPr>
          <w:p w14:paraId="4BCF2D18" w14:textId="77777777" w:rsidR="00EE2DB2" w:rsidRDefault="00000000">
            <w:pPr>
              <w:pStyle w:val="TableParagraph"/>
              <w:spacing w:line="276" w:lineRule="exact"/>
              <w:ind w:right="194"/>
              <w:rPr>
                <w:i/>
                <w:sz w:val="24"/>
              </w:rPr>
            </w:pPr>
            <w:r>
              <w:rPr>
                <w:i/>
                <w:sz w:val="24"/>
              </w:rPr>
              <w:t>The relevant principal authority Monitoring</w:t>
            </w:r>
            <w:r>
              <w:rPr>
                <w:i/>
                <w:spacing w:val="-12"/>
                <w:sz w:val="24"/>
              </w:rPr>
              <w:t xml:space="preserve"> </w:t>
            </w:r>
            <w:r>
              <w:rPr>
                <w:i/>
                <w:sz w:val="24"/>
              </w:rPr>
              <w:t>Officer</w:t>
            </w:r>
            <w:r>
              <w:rPr>
                <w:i/>
                <w:spacing w:val="-11"/>
                <w:sz w:val="24"/>
              </w:rPr>
              <w:t xml:space="preserve"> </w:t>
            </w:r>
            <w:r>
              <w:rPr>
                <w:i/>
                <w:sz w:val="24"/>
              </w:rPr>
              <w:t>should</w:t>
            </w:r>
            <w:r>
              <w:rPr>
                <w:i/>
                <w:spacing w:val="-11"/>
                <w:sz w:val="24"/>
              </w:rPr>
              <w:t xml:space="preserve"> </w:t>
            </w:r>
            <w:r>
              <w:rPr>
                <w:i/>
                <w:sz w:val="24"/>
              </w:rPr>
              <w:t>be</w:t>
            </w:r>
            <w:r>
              <w:rPr>
                <w:i/>
                <w:spacing w:val="-11"/>
                <w:sz w:val="24"/>
              </w:rPr>
              <w:t xml:space="preserve"> </w:t>
            </w:r>
            <w:r>
              <w:rPr>
                <w:i/>
                <w:sz w:val="24"/>
              </w:rPr>
              <w:t>contacted – the district council (WLDC) has responsibility for such matters</w:t>
            </w:r>
          </w:p>
        </w:tc>
      </w:tr>
      <w:tr w:rsidR="00EE2DB2" w14:paraId="72B900EE" w14:textId="77777777">
        <w:trPr>
          <w:trHeight w:val="827"/>
        </w:trPr>
        <w:tc>
          <w:tcPr>
            <w:tcW w:w="4418" w:type="dxa"/>
          </w:tcPr>
          <w:p w14:paraId="6EFEF234" w14:textId="77777777" w:rsidR="00EE2DB2" w:rsidRDefault="00000000">
            <w:pPr>
              <w:pStyle w:val="TableParagraph"/>
              <w:rPr>
                <w:i/>
                <w:sz w:val="24"/>
              </w:rPr>
            </w:pPr>
            <w:r>
              <w:rPr>
                <w:i/>
                <w:sz w:val="24"/>
              </w:rPr>
              <w:t>Alleged</w:t>
            </w:r>
            <w:r>
              <w:rPr>
                <w:i/>
                <w:spacing w:val="-6"/>
                <w:sz w:val="24"/>
              </w:rPr>
              <w:t xml:space="preserve"> </w:t>
            </w:r>
            <w:r>
              <w:rPr>
                <w:i/>
                <w:sz w:val="24"/>
              </w:rPr>
              <w:t>financial</w:t>
            </w:r>
            <w:r>
              <w:rPr>
                <w:i/>
                <w:spacing w:val="-3"/>
                <w:sz w:val="24"/>
              </w:rPr>
              <w:t xml:space="preserve"> </w:t>
            </w:r>
            <w:r>
              <w:rPr>
                <w:i/>
                <w:spacing w:val="-2"/>
                <w:sz w:val="24"/>
              </w:rPr>
              <w:t>irregularity</w:t>
            </w:r>
          </w:p>
        </w:tc>
        <w:tc>
          <w:tcPr>
            <w:tcW w:w="4490" w:type="dxa"/>
          </w:tcPr>
          <w:p w14:paraId="459EA8A8" w14:textId="77777777" w:rsidR="00EE2DB2" w:rsidRDefault="00000000">
            <w:pPr>
              <w:pStyle w:val="TableParagraph"/>
              <w:spacing w:line="276" w:lineRule="exact"/>
              <w:ind w:right="319"/>
              <w:jc w:val="both"/>
              <w:rPr>
                <w:i/>
                <w:sz w:val="24"/>
              </w:rPr>
            </w:pPr>
            <w:r>
              <w:rPr>
                <w:i/>
                <w:sz w:val="24"/>
              </w:rPr>
              <w:t>Local</w:t>
            </w:r>
            <w:r>
              <w:rPr>
                <w:i/>
                <w:spacing w:val="-6"/>
                <w:sz w:val="24"/>
              </w:rPr>
              <w:t xml:space="preserve"> </w:t>
            </w:r>
            <w:r>
              <w:rPr>
                <w:i/>
                <w:sz w:val="24"/>
              </w:rPr>
              <w:t>electors</w:t>
            </w:r>
            <w:r>
              <w:rPr>
                <w:i/>
                <w:spacing w:val="-8"/>
                <w:sz w:val="24"/>
              </w:rPr>
              <w:t xml:space="preserve"> </w:t>
            </w:r>
            <w:r>
              <w:rPr>
                <w:i/>
                <w:sz w:val="24"/>
              </w:rPr>
              <w:t>have</w:t>
            </w:r>
            <w:r>
              <w:rPr>
                <w:i/>
                <w:spacing w:val="-6"/>
                <w:sz w:val="24"/>
              </w:rPr>
              <w:t xml:space="preserve"> </w:t>
            </w:r>
            <w:r>
              <w:rPr>
                <w:i/>
                <w:sz w:val="24"/>
              </w:rPr>
              <w:t>a</w:t>
            </w:r>
            <w:r>
              <w:rPr>
                <w:i/>
                <w:spacing w:val="-8"/>
                <w:sz w:val="24"/>
              </w:rPr>
              <w:t xml:space="preserve"> </w:t>
            </w:r>
            <w:r>
              <w:rPr>
                <w:i/>
                <w:sz w:val="24"/>
              </w:rPr>
              <w:t>statutory</w:t>
            </w:r>
            <w:r>
              <w:rPr>
                <w:i/>
                <w:spacing w:val="-8"/>
                <w:sz w:val="24"/>
              </w:rPr>
              <w:t xml:space="preserve"> </w:t>
            </w:r>
            <w:r>
              <w:rPr>
                <w:i/>
                <w:sz w:val="24"/>
              </w:rPr>
              <w:t>right</w:t>
            </w:r>
            <w:r>
              <w:rPr>
                <w:i/>
                <w:spacing w:val="-9"/>
                <w:sz w:val="24"/>
              </w:rPr>
              <w:t xml:space="preserve"> </w:t>
            </w:r>
            <w:r>
              <w:rPr>
                <w:i/>
                <w:sz w:val="24"/>
              </w:rPr>
              <w:t>to object</w:t>
            </w:r>
            <w:r>
              <w:rPr>
                <w:i/>
                <w:spacing w:val="-3"/>
                <w:sz w:val="24"/>
              </w:rPr>
              <w:t xml:space="preserve"> </w:t>
            </w:r>
            <w:r>
              <w:rPr>
                <w:i/>
                <w:sz w:val="24"/>
              </w:rPr>
              <w:t>to</w:t>
            </w:r>
            <w:r>
              <w:rPr>
                <w:i/>
                <w:spacing w:val="-4"/>
                <w:sz w:val="24"/>
              </w:rPr>
              <w:t xml:space="preserve"> </w:t>
            </w:r>
            <w:r>
              <w:rPr>
                <w:i/>
                <w:sz w:val="24"/>
              </w:rPr>
              <w:t>a</w:t>
            </w:r>
            <w:r>
              <w:rPr>
                <w:i/>
                <w:spacing w:val="-4"/>
                <w:sz w:val="24"/>
              </w:rPr>
              <w:t xml:space="preserve"> </w:t>
            </w:r>
            <w:r>
              <w:rPr>
                <w:i/>
                <w:sz w:val="24"/>
              </w:rPr>
              <w:t>Council’s</w:t>
            </w:r>
            <w:r>
              <w:rPr>
                <w:i/>
                <w:spacing w:val="-1"/>
                <w:sz w:val="24"/>
              </w:rPr>
              <w:t xml:space="preserve"> </w:t>
            </w:r>
            <w:r>
              <w:rPr>
                <w:i/>
                <w:sz w:val="24"/>
              </w:rPr>
              <w:t>audit</w:t>
            </w:r>
            <w:r>
              <w:rPr>
                <w:i/>
                <w:spacing w:val="-5"/>
                <w:sz w:val="24"/>
              </w:rPr>
              <w:t xml:space="preserve"> </w:t>
            </w:r>
            <w:r>
              <w:rPr>
                <w:i/>
                <w:sz w:val="24"/>
              </w:rPr>
              <w:t>of</w:t>
            </w:r>
            <w:r>
              <w:rPr>
                <w:i/>
                <w:spacing w:val="-3"/>
                <w:sz w:val="24"/>
              </w:rPr>
              <w:t xml:space="preserve"> </w:t>
            </w:r>
            <w:r>
              <w:rPr>
                <w:i/>
                <w:sz w:val="24"/>
              </w:rPr>
              <w:t>accounts (Audit Commission Act 1998 s.16)</w:t>
            </w:r>
          </w:p>
        </w:tc>
      </w:tr>
      <w:tr w:rsidR="00EE2DB2" w14:paraId="77C3783D" w14:textId="77777777">
        <w:trPr>
          <w:trHeight w:val="552"/>
        </w:trPr>
        <w:tc>
          <w:tcPr>
            <w:tcW w:w="4418" w:type="dxa"/>
          </w:tcPr>
          <w:p w14:paraId="3E65AABD" w14:textId="77777777" w:rsidR="00EE2DB2" w:rsidRDefault="00000000">
            <w:pPr>
              <w:pStyle w:val="TableParagraph"/>
              <w:rPr>
                <w:i/>
                <w:sz w:val="24"/>
              </w:rPr>
            </w:pPr>
            <w:r>
              <w:rPr>
                <w:i/>
                <w:sz w:val="24"/>
              </w:rPr>
              <w:t>Alleged</w:t>
            </w:r>
            <w:r>
              <w:rPr>
                <w:i/>
                <w:spacing w:val="-6"/>
                <w:sz w:val="24"/>
              </w:rPr>
              <w:t xml:space="preserve"> </w:t>
            </w:r>
            <w:r>
              <w:rPr>
                <w:i/>
                <w:sz w:val="24"/>
              </w:rPr>
              <w:t>criminal</w:t>
            </w:r>
            <w:r>
              <w:rPr>
                <w:i/>
                <w:spacing w:val="-3"/>
                <w:sz w:val="24"/>
              </w:rPr>
              <w:t xml:space="preserve"> </w:t>
            </w:r>
            <w:r>
              <w:rPr>
                <w:i/>
                <w:spacing w:val="-2"/>
                <w:sz w:val="24"/>
              </w:rPr>
              <w:t>activity</w:t>
            </w:r>
          </w:p>
        </w:tc>
        <w:tc>
          <w:tcPr>
            <w:tcW w:w="4490" w:type="dxa"/>
          </w:tcPr>
          <w:p w14:paraId="5D53ED4D" w14:textId="77777777" w:rsidR="00EE2DB2" w:rsidRDefault="00000000">
            <w:pPr>
              <w:pStyle w:val="TableParagraph"/>
              <w:rPr>
                <w:i/>
                <w:sz w:val="24"/>
              </w:rPr>
            </w:pPr>
            <w:r>
              <w:rPr>
                <w:i/>
                <w:sz w:val="24"/>
              </w:rPr>
              <w:t>The</w:t>
            </w:r>
            <w:r>
              <w:rPr>
                <w:i/>
                <w:spacing w:val="-2"/>
                <w:sz w:val="24"/>
              </w:rPr>
              <w:t xml:space="preserve"> Police</w:t>
            </w:r>
          </w:p>
        </w:tc>
      </w:tr>
    </w:tbl>
    <w:p w14:paraId="20E8B120" w14:textId="77777777" w:rsidR="00EE2DB2" w:rsidRDefault="00EE2DB2">
      <w:pPr>
        <w:pStyle w:val="BodyText"/>
        <w:rPr>
          <w:i/>
          <w:sz w:val="26"/>
        </w:rPr>
      </w:pPr>
    </w:p>
    <w:p w14:paraId="19DFE0EF" w14:textId="77777777" w:rsidR="00EE2DB2" w:rsidRDefault="00EE2DB2">
      <w:pPr>
        <w:pStyle w:val="BodyText"/>
        <w:spacing w:before="11"/>
        <w:rPr>
          <w:i/>
          <w:sz w:val="21"/>
        </w:rPr>
      </w:pPr>
    </w:p>
    <w:p w14:paraId="3CC4EF2A" w14:textId="77777777" w:rsidR="00EE2DB2" w:rsidRDefault="00000000">
      <w:pPr>
        <w:pStyle w:val="Heading1"/>
        <w:jc w:val="both"/>
      </w:pPr>
      <w:r>
        <w:t>Before</w:t>
      </w:r>
      <w:r>
        <w:rPr>
          <w:spacing w:val="-4"/>
        </w:rPr>
        <w:t xml:space="preserve"> </w:t>
      </w:r>
      <w:r>
        <w:t>the</w:t>
      </w:r>
      <w:r>
        <w:rPr>
          <w:spacing w:val="-2"/>
        </w:rPr>
        <w:t xml:space="preserve"> meeting</w:t>
      </w:r>
    </w:p>
    <w:p w14:paraId="6A17FCE4" w14:textId="77777777" w:rsidR="00EE2DB2" w:rsidRDefault="00EE2DB2">
      <w:pPr>
        <w:pStyle w:val="BodyText"/>
        <w:rPr>
          <w:b/>
        </w:rPr>
      </w:pPr>
    </w:p>
    <w:p w14:paraId="7E124680" w14:textId="1197A343" w:rsidR="00EE2DB2" w:rsidRPr="00DC51D4" w:rsidRDefault="00000000" w:rsidP="00DC51D4">
      <w:pPr>
        <w:pStyle w:val="ListParagraph"/>
        <w:numPr>
          <w:ilvl w:val="0"/>
          <w:numId w:val="1"/>
        </w:numPr>
        <w:tabs>
          <w:tab w:val="left" w:pos="841"/>
        </w:tabs>
        <w:ind w:left="841"/>
        <w:jc w:val="both"/>
      </w:pPr>
      <w:r>
        <w:rPr>
          <w:sz w:val="24"/>
        </w:rPr>
        <w:t>Any complaint about the Council’s procedures or administration should be made in writing to the Clerk to the Council</w:t>
      </w:r>
      <w:r w:rsidR="00DC51D4">
        <w:rPr>
          <w:sz w:val="24"/>
        </w:rPr>
        <w:t>.</w:t>
      </w:r>
    </w:p>
    <w:p w14:paraId="356F4A3E" w14:textId="77777777" w:rsidR="00DC51D4" w:rsidRDefault="00DC51D4" w:rsidP="00DC51D4">
      <w:pPr>
        <w:pStyle w:val="ListParagraph"/>
        <w:tabs>
          <w:tab w:val="left" w:pos="841"/>
        </w:tabs>
        <w:ind w:firstLine="0"/>
      </w:pPr>
    </w:p>
    <w:p w14:paraId="728DC1B9" w14:textId="7585A488" w:rsidR="00EE2DB2" w:rsidRPr="00DC51D4" w:rsidRDefault="00000000" w:rsidP="00DC51D4">
      <w:pPr>
        <w:pStyle w:val="ListParagraph"/>
        <w:numPr>
          <w:ilvl w:val="0"/>
          <w:numId w:val="1"/>
        </w:numPr>
        <w:tabs>
          <w:tab w:val="left" w:pos="841"/>
        </w:tabs>
        <w:ind w:left="841" w:right="103"/>
        <w:jc w:val="both"/>
      </w:pPr>
      <w:r>
        <w:rPr>
          <w:sz w:val="24"/>
        </w:rPr>
        <w:t>If the complainant does not wish to make the complaint via the Clerk to the Council, it should be addressed to the Chairman of the Council</w:t>
      </w:r>
    </w:p>
    <w:p w14:paraId="13014011" w14:textId="77777777" w:rsidR="00DC51D4" w:rsidRDefault="00DC51D4" w:rsidP="00DC51D4">
      <w:pPr>
        <w:pStyle w:val="ListParagraph"/>
      </w:pPr>
    </w:p>
    <w:p w14:paraId="36E890A1" w14:textId="77777777" w:rsidR="00DC51D4" w:rsidRDefault="00DC51D4" w:rsidP="00DC51D4">
      <w:pPr>
        <w:pStyle w:val="ListParagraph"/>
        <w:tabs>
          <w:tab w:val="left" w:pos="841"/>
        </w:tabs>
        <w:ind w:right="103" w:firstLine="0"/>
      </w:pPr>
    </w:p>
    <w:p w14:paraId="434DBA29" w14:textId="77777777" w:rsidR="00EE2DB2" w:rsidRDefault="00000000">
      <w:pPr>
        <w:pStyle w:val="ListParagraph"/>
        <w:numPr>
          <w:ilvl w:val="0"/>
          <w:numId w:val="1"/>
        </w:numPr>
        <w:tabs>
          <w:tab w:val="left" w:pos="841"/>
        </w:tabs>
        <w:ind w:left="841"/>
        <w:jc w:val="both"/>
        <w:rPr>
          <w:sz w:val="24"/>
        </w:rPr>
      </w:pPr>
      <w:r>
        <w:rPr>
          <w:sz w:val="24"/>
        </w:rPr>
        <w:t>The Clerk to the Council/Chairman will acknowledge receipt of the complaint and advise when the matter will be considered by either the Council or a nominated Committee working on behalf of the Council.</w:t>
      </w:r>
    </w:p>
    <w:p w14:paraId="17EB9C93" w14:textId="77777777" w:rsidR="00EE2DB2" w:rsidRDefault="00EE2DB2">
      <w:pPr>
        <w:pStyle w:val="BodyText"/>
      </w:pPr>
    </w:p>
    <w:p w14:paraId="44E27989" w14:textId="77777777" w:rsidR="00EE2DB2" w:rsidRDefault="00000000">
      <w:pPr>
        <w:pStyle w:val="ListParagraph"/>
        <w:numPr>
          <w:ilvl w:val="0"/>
          <w:numId w:val="1"/>
        </w:numPr>
        <w:tabs>
          <w:tab w:val="left" w:pos="841"/>
        </w:tabs>
        <w:ind w:left="841" w:right="105"/>
        <w:jc w:val="both"/>
        <w:rPr>
          <w:sz w:val="24"/>
        </w:rPr>
      </w:pPr>
      <w:r>
        <w:rPr>
          <w:sz w:val="24"/>
        </w:rPr>
        <w:t xml:space="preserve">Please be aware that any complaint will be treated as confidential, and that the council is obliged to </w:t>
      </w:r>
      <w:proofErr w:type="gramStart"/>
      <w:r>
        <w:rPr>
          <w:sz w:val="24"/>
        </w:rPr>
        <w:t>comply with its duties under the Data Protection Act 1998 at all times</w:t>
      </w:r>
      <w:proofErr w:type="gramEnd"/>
      <w:r>
        <w:rPr>
          <w:sz w:val="24"/>
        </w:rPr>
        <w:t xml:space="preserve"> to safeguard against the unlawful disclosure of personal</w:t>
      </w:r>
      <w:r>
        <w:rPr>
          <w:spacing w:val="40"/>
          <w:sz w:val="24"/>
        </w:rPr>
        <w:t xml:space="preserve"> </w:t>
      </w:r>
      <w:r>
        <w:rPr>
          <w:spacing w:val="-2"/>
          <w:sz w:val="24"/>
        </w:rPr>
        <w:t>data.</w:t>
      </w:r>
    </w:p>
    <w:p w14:paraId="3F5D5735" w14:textId="77777777" w:rsidR="00EE2DB2" w:rsidRDefault="00EE2DB2">
      <w:pPr>
        <w:pStyle w:val="BodyText"/>
      </w:pPr>
    </w:p>
    <w:p w14:paraId="7AE76F4E" w14:textId="77777777" w:rsidR="00EE2DB2" w:rsidRDefault="00000000">
      <w:pPr>
        <w:pStyle w:val="ListParagraph"/>
        <w:numPr>
          <w:ilvl w:val="0"/>
          <w:numId w:val="1"/>
        </w:numPr>
        <w:tabs>
          <w:tab w:val="left" w:pos="841"/>
        </w:tabs>
        <w:spacing w:before="1"/>
        <w:ind w:left="841" w:right="108"/>
        <w:jc w:val="both"/>
        <w:rPr>
          <w:sz w:val="24"/>
        </w:rPr>
      </w:pPr>
      <w:r>
        <w:rPr>
          <w:sz w:val="24"/>
        </w:rPr>
        <w:t xml:space="preserve">The complainant will be invited to attend the meeting at which the complaint will be </w:t>
      </w:r>
      <w:proofErr w:type="gramStart"/>
      <w:r>
        <w:rPr>
          <w:sz w:val="24"/>
        </w:rPr>
        <w:t>considered, and</w:t>
      </w:r>
      <w:proofErr w:type="gramEnd"/>
      <w:r>
        <w:rPr>
          <w:sz w:val="24"/>
        </w:rPr>
        <w:t xml:space="preserve"> be offered the opportunity to be accompanied by a representative, if required.</w:t>
      </w:r>
    </w:p>
    <w:p w14:paraId="1BA6087C" w14:textId="77777777" w:rsidR="00EE2DB2" w:rsidRDefault="00EE2DB2">
      <w:pPr>
        <w:jc w:val="both"/>
        <w:rPr>
          <w:sz w:val="24"/>
        </w:rPr>
        <w:sectPr w:rsidR="00EE2DB2">
          <w:type w:val="continuous"/>
          <w:pgSz w:w="11900" w:h="16840"/>
          <w:pgMar w:top="1000" w:right="1340" w:bottom="280" w:left="1320" w:header="720" w:footer="720" w:gutter="0"/>
          <w:cols w:space="720"/>
        </w:sectPr>
      </w:pPr>
    </w:p>
    <w:p w14:paraId="4BA04E58" w14:textId="77777777" w:rsidR="00EE2DB2" w:rsidRDefault="00000000">
      <w:pPr>
        <w:pStyle w:val="ListParagraph"/>
        <w:numPr>
          <w:ilvl w:val="0"/>
          <w:numId w:val="1"/>
        </w:numPr>
        <w:tabs>
          <w:tab w:val="left" w:pos="841"/>
        </w:tabs>
        <w:spacing w:before="77"/>
        <w:ind w:left="841"/>
        <w:jc w:val="both"/>
        <w:rPr>
          <w:sz w:val="24"/>
        </w:rPr>
      </w:pPr>
      <w:r>
        <w:rPr>
          <w:sz w:val="24"/>
        </w:rPr>
        <w:lastRenderedPageBreak/>
        <w:t>Seven clear working days prior to the meeting, the complainant is required to provide the Council with copies of any documentation or other items on which the complaint is based.</w:t>
      </w:r>
    </w:p>
    <w:p w14:paraId="5FEA62E1" w14:textId="77777777" w:rsidR="00EE2DB2" w:rsidRDefault="00EE2DB2">
      <w:pPr>
        <w:pStyle w:val="BodyText"/>
        <w:spacing w:before="11"/>
        <w:rPr>
          <w:sz w:val="23"/>
        </w:rPr>
      </w:pPr>
    </w:p>
    <w:p w14:paraId="3DE03492" w14:textId="77777777" w:rsidR="00EE2DB2" w:rsidRDefault="00000000">
      <w:pPr>
        <w:pStyle w:val="ListParagraph"/>
        <w:numPr>
          <w:ilvl w:val="0"/>
          <w:numId w:val="1"/>
        </w:numPr>
        <w:tabs>
          <w:tab w:val="left" w:pos="841"/>
        </w:tabs>
        <w:ind w:left="841"/>
        <w:jc w:val="both"/>
        <w:rPr>
          <w:sz w:val="24"/>
        </w:rPr>
      </w:pPr>
      <w:r>
        <w:rPr>
          <w:sz w:val="24"/>
        </w:rPr>
        <w:t>The Council will provide the complainant with copies of any documentation upon which it wishes to rely at the meeting and shall do so promptly, allowing the opportunity to read all material in good time for the meeting.</w:t>
      </w:r>
    </w:p>
    <w:p w14:paraId="5D4D8EEB" w14:textId="77777777" w:rsidR="00EE2DB2" w:rsidRDefault="00EE2DB2">
      <w:pPr>
        <w:pStyle w:val="BodyText"/>
        <w:rPr>
          <w:sz w:val="26"/>
        </w:rPr>
      </w:pPr>
    </w:p>
    <w:p w14:paraId="0370AAF6" w14:textId="77777777" w:rsidR="00EE2DB2" w:rsidRDefault="00EE2DB2">
      <w:pPr>
        <w:pStyle w:val="BodyText"/>
        <w:rPr>
          <w:sz w:val="22"/>
        </w:rPr>
      </w:pPr>
    </w:p>
    <w:p w14:paraId="145B4DD3" w14:textId="77777777" w:rsidR="00EE2DB2" w:rsidRDefault="00000000">
      <w:pPr>
        <w:pStyle w:val="Heading1"/>
      </w:pPr>
      <w:r>
        <w:t>At</w:t>
      </w:r>
      <w:r>
        <w:rPr>
          <w:spacing w:val="-1"/>
        </w:rPr>
        <w:t xml:space="preserve"> </w:t>
      </w:r>
      <w:r>
        <w:t>the</w:t>
      </w:r>
      <w:r>
        <w:rPr>
          <w:spacing w:val="-6"/>
        </w:rPr>
        <w:t xml:space="preserve"> </w:t>
      </w:r>
      <w:r>
        <w:rPr>
          <w:spacing w:val="-2"/>
        </w:rPr>
        <w:t>meeting</w:t>
      </w:r>
    </w:p>
    <w:p w14:paraId="0DC562CF" w14:textId="77777777" w:rsidR="00EE2DB2" w:rsidRDefault="00EE2DB2">
      <w:pPr>
        <w:pStyle w:val="BodyText"/>
        <w:rPr>
          <w:b/>
        </w:rPr>
      </w:pPr>
    </w:p>
    <w:p w14:paraId="686C59CA" w14:textId="77777777" w:rsidR="00EE2DB2" w:rsidRDefault="00000000">
      <w:pPr>
        <w:pStyle w:val="ListParagraph"/>
        <w:numPr>
          <w:ilvl w:val="0"/>
          <w:numId w:val="1"/>
        </w:numPr>
        <w:tabs>
          <w:tab w:val="left" w:pos="841"/>
        </w:tabs>
        <w:ind w:left="841"/>
        <w:jc w:val="both"/>
        <w:rPr>
          <w:sz w:val="24"/>
        </w:rPr>
      </w:pPr>
      <w:r>
        <w:rPr>
          <w:sz w:val="24"/>
        </w:rPr>
        <w:t>The council shall exclude the public and press whilst discussion of the matter takes</w:t>
      </w:r>
      <w:r>
        <w:rPr>
          <w:spacing w:val="-5"/>
          <w:sz w:val="24"/>
        </w:rPr>
        <w:t xml:space="preserve"> </w:t>
      </w:r>
      <w:r>
        <w:rPr>
          <w:sz w:val="24"/>
        </w:rPr>
        <w:t>place.</w:t>
      </w:r>
      <w:r>
        <w:rPr>
          <w:spacing w:val="40"/>
          <w:sz w:val="24"/>
        </w:rPr>
        <w:t xml:space="preserve"> </w:t>
      </w:r>
      <w:r>
        <w:rPr>
          <w:sz w:val="24"/>
        </w:rPr>
        <w:t>Any</w:t>
      </w:r>
      <w:r>
        <w:rPr>
          <w:spacing w:val="-5"/>
          <w:sz w:val="24"/>
        </w:rPr>
        <w:t xml:space="preserve"> </w:t>
      </w:r>
      <w:r>
        <w:rPr>
          <w:sz w:val="24"/>
        </w:rPr>
        <w:t>decision</w:t>
      </w:r>
      <w:r>
        <w:rPr>
          <w:spacing w:val="-3"/>
          <w:sz w:val="24"/>
        </w:rPr>
        <w:t xml:space="preserve"> </w:t>
      </w:r>
      <w:r>
        <w:rPr>
          <w:sz w:val="24"/>
        </w:rPr>
        <w:t>on</w:t>
      </w:r>
      <w:r>
        <w:rPr>
          <w:spacing w:val="-5"/>
          <w:sz w:val="24"/>
        </w:rPr>
        <w:t xml:space="preserve"> </w:t>
      </w:r>
      <w:r>
        <w:rPr>
          <w:sz w:val="24"/>
        </w:rPr>
        <w:t>a</w:t>
      </w:r>
      <w:r>
        <w:rPr>
          <w:spacing w:val="-3"/>
          <w:sz w:val="24"/>
        </w:rPr>
        <w:t xml:space="preserve"> </w:t>
      </w:r>
      <w:r>
        <w:rPr>
          <w:sz w:val="24"/>
        </w:rPr>
        <w:t>complaint</w:t>
      </w:r>
      <w:r>
        <w:rPr>
          <w:spacing w:val="-4"/>
          <w:sz w:val="24"/>
        </w:rPr>
        <w:t xml:space="preserve"> </w:t>
      </w:r>
      <w:r>
        <w:rPr>
          <w:sz w:val="24"/>
        </w:rPr>
        <w:t>shall</w:t>
      </w:r>
      <w:r>
        <w:rPr>
          <w:spacing w:val="-3"/>
          <w:sz w:val="24"/>
        </w:rPr>
        <w:t xml:space="preserve"> </w:t>
      </w:r>
      <w:r>
        <w:rPr>
          <w:sz w:val="24"/>
        </w:rPr>
        <w:t>subsequently</w:t>
      </w:r>
      <w:r>
        <w:rPr>
          <w:spacing w:val="-5"/>
          <w:sz w:val="24"/>
        </w:rPr>
        <w:t xml:space="preserve"> </w:t>
      </w:r>
      <w:r>
        <w:rPr>
          <w:sz w:val="24"/>
        </w:rPr>
        <w:t>be</w:t>
      </w:r>
      <w:r>
        <w:rPr>
          <w:spacing w:val="-5"/>
          <w:sz w:val="24"/>
        </w:rPr>
        <w:t xml:space="preserve"> </w:t>
      </w:r>
      <w:r>
        <w:rPr>
          <w:sz w:val="24"/>
        </w:rPr>
        <w:t>announced</w:t>
      </w:r>
      <w:r>
        <w:rPr>
          <w:spacing w:val="-5"/>
          <w:sz w:val="24"/>
        </w:rPr>
        <w:t xml:space="preserve"> </w:t>
      </w:r>
      <w:r>
        <w:rPr>
          <w:sz w:val="24"/>
        </w:rPr>
        <w:t xml:space="preserve">at a meeting in public, whilst </w:t>
      </w:r>
      <w:proofErr w:type="gramStart"/>
      <w:r>
        <w:rPr>
          <w:sz w:val="24"/>
        </w:rPr>
        <w:t>taking into account</w:t>
      </w:r>
      <w:proofErr w:type="gramEnd"/>
      <w:r>
        <w:rPr>
          <w:sz w:val="24"/>
        </w:rPr>
        <w:t xml:space="preserve"> any duties to safeguard personal data as under (4) above.</w:t>
      </w:r>
    </w:p>
    <w:p w14:paraId="1FBD9C3C" w14:textId="77777777" w:rsidR="00EE2DB2" w:rsidRDefault="00EE2DB2">
      <w:pPr>
        <w:pStyle w:val="BodyText"/>
      </w:pPr>
    </w:p>
    <w:p w14:paraId="481F7B52" w14:textId="77777777" w:rsidR="00EE2DB2" w:rsidRDefault="00000000">
      <w:pPr>
        <w:pStyle w:val="ListParagraph"/>
        <w:numPr>
          <w:ilvl w:val="0"/>
          <w:numId w:val="1"/>
        </w:numPr>
        <w:tabs>
          <w:tab w:val="left" w:pos="841"/>
        </w:tabs>
        <w:ind w:left="841" w:right="111"/>
        <w:jc w:val="both"/>
        <w:rPr>
          <w:sz w:val="24"/>
        </w:rPr>
      </w:pPr>
      <w:r>
        <w:rPr>
          <w:sz w:val="24"/>
        </w:rPr>
        <w:t xml:space="preserve">The Chairman will introduce everyone at the </w:t>
      </w:r>
      <w:proofErr w:type="gramStart"/>
      <w:r>
        <w:rPr>
          <w:sz w:val="24"/>
        </w:rPr>
        <w:t>meeting, and</w:t>
      </w:r>
      <w:proofErr w:type="gramEnd"/>
      <w:r>
        <w:rPr>
          <w:sz w:val="24"/>
        </w:rPr>
        <w:t xml:space="preserve"> explain the procedure to be followed.</w:t>
      </w:r>
    </w:p>
    <w:p w14:paraId="7ACAC43D" w14:textId="77777777" w:rsidR="00EE2DB2" w:rsidRDefault="00EE2DB2">
      <w:pPr>
        <w:pStyle w:val="BodyText"/>
      </w:pPr>
    </w:p>
    <w:p w14:paraId="4FD754FD" w14:textId="77777777" w:rsidR="00EE2DB2" w:rsidRDefault="00000000">
      <w:pPr>
        <w:pStyle w:val="ListParagraph"/>
        <w:numPr>
          <w:ilvl w:val="0"/>
          <w:numId w:val="1"/>
        </w:numPr>
        <w:tabs>
          <w:tab w:val="left" w:pos="839"/>
          <w:tab w:val="left" w:pos="841"/>
        </w:tabs>
        <w:spacing w:before="1"/>
        <w:ind w:left="841" w:right="108"/>
        <w:jc w:val="both"/>
        <w:rPr>
          <w:sz w:val="24"/>
        </w:rPr>
      </w:pPr>
      <w:r>
        <w:rPr>
          <w:sz w:val="24"/>
        </w:rPr>
        <w:t>The complainant will be asked to outline the grounds for the complaint, and thereafter, questions may be asked by (</w:t>
      </w:r>
      <w:proofErr w:type="spellStart"/>
      <w:r>
        <w:rPr>
          <w:sz w:val="24"/>
        </w:rPr>
        <w:t>i</w:t>
      </w:r>
      <w:proofErr w:type="spellEnd"/>
      <w:r>
        <w:rPr>
          <w:sz w:val="24"/>
        </w:rPr>
        <w:t xml:space="preserve">) the Clerk and (ii) members (of the </w:t>
      </w:r>
      <w:r>
        <w:rPr>
          <w:spacing w:val="-2"/>
          <w:sz w:val="24"/>
        </w:rPr>
        <w:t>Council).</w:t>
      </w:r>
    </w:p>
    <w:p w14:paraId="12E45F48" w14:textId="77777777" w:rsidR="00EE2DB2" w:rsidRDefault="00EE2DB2">
      <w:pPr>
        <w:pStyle w:val="BodyText"/>
        <w:spacing w:before="11"/>
        <w:rPr>
          <w:sz w:val="23"/>
        </w:rPr>
      </w:pPr>
    </w:p>
    <w:p w14:paraId="5E27F9D0" w14:textId="77777777" w:rsidR="00EE2DB2" w:rsidRDefault="00000000">
      <w:pPr>
        <w:pStyle w:val="ListParagraph"/>
        <w:numPr>
          <w:ilvl w:val="0"/>
          <w:numId w:val="1"/>
        </w:numPr>
        <w:tabs>
          <w:tab w:val="left" w:pos="839"/>
          <w:tab w:val="left" w:pos="841"/>
        </w:tabs>
        <w:ind w:left="841" w:right="103"/>
        <w:jc w:val="both"/>
        <w:rPr>
          <w:sz w:val="24"/>
        </w:rPr>
      </w:pPr>
      <w:r>
        <w:rPr>
          <w:sz w:val="24"/>
        </w:rPr>
        <w:t>The Clerk to the Council will then have an opportunity to explain the Council’s position and questions may be asked by (</w:t>
      </w:r>
      <w:proofErr w:type="spellStart"/>
      <w:r>
        <w:rPr>
          <w:sz w:val="24"/>
        </w:rPr>
        <w:t>i</w:t>
      </w:r>
      <w:proofErr w:type="spellEnd"/>
      <w:r>
        <w:rPr>
          <w:sz w:val="24"/>
        </w:rPr>
        <w:t xml:space="preserve">) the complainant and then (ii) </w:t>
      </w:r>
      <w:r>
        <w:rPr>
          <w:spacing w:val="-2"/>
          <w:sz w:val="24"/>
        </w:rPr>
        <w:t>members.</w:t>
      </w:r>
    </w:p>
    <w:p w14:paraId="3EA7844B" w14:textId="77777777" w:rsidR="00EE2DB2" w:rsidRDefault="00EE2DB2">
      <w:pPr>
        <w:pStyle w:val="BodyText"/>
      </w:pPr>
    </w:p>
    <w:p w14:paraId="3B8B0205" w14:textId="77777777" w:rsidR="00EE2DB2" w:rsidRDefault="00000000">
      <w:pPr>
        <w:pStyle w:val="ListParagraph"/>
        <w:numPr>
          <w:ilvl w:val="0"/>
          <w:numId w:val="1"/>
        </w:numPr>
        <w:tabs>
          <w:tab w:val="left" w:pos="841"/>
        </w:tabs>
        <w:ind w:left="841" w:right="0"/>
        <w:rPr>
          <w:sz w:val="24"/>
        </w:rPr>
      </w:pPr>
      <w:r>
        <w:rPr>
          <w:sz w:val="24"/>
        </w:rPr>
        <w:t>The</w:t>
      </w:r>
      <w:r>
        <w:rPr>
          <w:spacing w:val="-6"/>
          <w:sz w:val="24"/>
        </w:rPr>
        <w:t xml:space="preserve"> </w:t>
      </w:r>
      <w:r>
        <w:rPr>
          <w:sz w:val="24"/>
        </w:rPr>
        <w:t>complainant</w:t>
      </w:r>
      <w:r>
        <w:rPr>
          <w:spacing w:val="-5"/>
          <w:sz w:val="24"/>
        </w:rPr>
        <w:t xml:space="preserve"> </w:t>
      </w:r>
      <w:r>
        <w:rPr>
          <w:sz w:val="24"/>
        </w:rPr>
        <w:t>will</w:t>
      </w:r>
      <w:r>
        <w:rPr>
          <w:spacing w:val="-2"/>
          <w:sz w:val="24"/>
        </w:rPr>
        <w:t xml:space="preserve"> </w:t>
      </w:r>
      <w:r>
        <w:rPr>
          <w:sz w:val="24"/>
        </w:rPr>
        <w:t>be</w:t>
      </w:r>
      <w:r>
        <w:rPr>
          <w:spacing w:val="-3"/>
          <w:sz w:val="24"/>
        </w:rPr>
        <w:t xml:space="preserve"> </w:t>
      </w:r>
      <w:r>
        <w:rPr>
          <w:sz w:val="24"/>
        </w:rPr>
        <w:t>offered</w:t>
      </w:r>
      <w:r>
        <w:rPr>
          <w:spacing w:val="-4"/>
          <w:sz w:val="24"/>
        </w:rPr>
        <w:t xml:space="preserve"> </w:t>
      </w:r>
      <w:r>
        <w:rPr>
          <w:sz w:val="24"/>
        </w:rPr>
        <w:t>the</w:t>
      </w:r>
      <w:r>
        <w:rPr>
          <w:spacing w:val="-4"/>
          <w:sz w:val="24"/>
        </w:rPr>
        <w:t xml:space="preserve"> </w:t>
      </w:r>
      <w:r>
        <w:rPr>
          <w:sz w:val="24"/>
        </w:rPr>
        <w:t>opportunity</w:t>
      </w:r>
      <w:r>
        <w:rPr>
          <w:spacing w:val="-1"/>
          <w:sz w:val="24"/>
        </w:rPr>
        <w:t xml:space="preserve"> </w:t>
      </w:r>
      <w:r>
        <w:rPr>
          <w:sz w:val="24"/>
        </w:rPr>
        <w:t>to</w:t>
      </w:r>
      <w:r>
        <w:rPr>
          <w:spacing w:val="-4"/>
          <w:sz w:val="24"/>
        </w:rPr>
        <w:t xml:space="preserve"> </w:t>
      </w:r>
      <w:proofErr w:type="spellStart"/>
      <w:r>
        <w:rPr>
          <w:sz w:val="24"/>
        </w:rPr>
        <w:t>summarise</w:t>
      </w:r>
      <w:proofErr w:type="spellEnd"/>
      <w:r>
        <w:rPr>
          <w:spacing w:val="-4"/>
          <w:sz w:val="24"/>
        </w:rPr>
        <w:t xml:space="preserve"> </w:t>
      </w:r>
      <w:r>
        <w:rPr>
          <w:sz w:val="24"/>
        </w:rPr>
        <w:t>their</w:t>
      </w:r>
      <w:r>
        <w:rPr>
          <w:spacing w:val="-3"/>
          <w:sz w:val="24"/>
        </w:rPr>
        <w:t xml:space="preserve"> </w:t>
      </w:r>
      <w:r>
        <w:rPr>
          <w:spacing w:val="-2"/>
          <w:sz w:val="24"/>
        </w:rPr>
        <w:t>position.</w:t>
      </w:r>
    </w:p>
    <w:p w14:paraId="5ED94C50" w14:textId="77777777" w:rsidR="00EE2DB2" w:rsidRDefault="00EE2DB2">
      <w:pPr>
        <w:pStyle w:val="BodyText"/>
      </w:pPr>
    </w:p>
    <w:p w14:paraId="51517260" w14:textId="77777777" w:rsidR="00EE2DB2" w:rsidRDefault="00000000">
      <w:pPr>
        <w:pStyle w:val="ListParagraph"/>
        <w:numPr>
          <w:ilvl w:val="0"/>
          <w:numId w:val="1"/>
        </w:numPr>
        <w:tabs>
          <w:tab w:val="left" w:pos="839"/>
          <w:tab w:val="left" w:pos="841"/>
        </w:tabs>
        <w:ind w:left="841" w:right="107"/>
        <w:jc w:val="both"/>
        <w:rPr>
          <w:sz w:val="24"/>
        </w:rPr>
      </w:pPr>
      <w:r>
        <w:rPr>
          <w:sz w:val="24"/>
        </w:rPr>
        <w:t xml:space="preserve">The Clerk will be offered the opportunity to </w:t>
      </w:r>
      <w:proofErr w:type="spellStart"/>
      <w:r>
        <w:rPr>
          <w:sz w:val="24"/>
        </w:rPr>
        <w:t>summarise</w:t>
      </w:r>
      <w:proofErr w:type="spellEnd"/>
      <w:r>
        <w:rPr>
          <w:sz w:val="24"/>
        </w:rPr>
        <w:t xml:space="preserve"> the position on behalf of the Council.</w:t>
      </w:r>
    </w:p>
    <w:p w14:paraId="3C9DBA7F" w14:textId="77777777" w:rsidR="00EE2DB2" w:rsidRDefault="00EE2DB2">
      <w:pPr>
        <w:pStyle w:val="BodyText"/>
      </w:pPr>
    </w:p>
    <w:p w14:paraId="0A086A04" w14:textId="77777777" w:rsidR="00EE2DB2" w:rsidRDefault="00000000">
      <w:pPr>
        <w:pStyle w:val="ListParagraph"/>
        <w:numPr>
          <w:ilvl w:val="0"/>
          <w:numId w:val="1"/>
        </w:numPr>
        <w:tabs>
          <w:tab w:val="left" w:pos="839"/>
          <w:tab w:val="left" w:pos="841"/>
        </w:tabs>
        <w:ind w:left="841" w:right="106"/>
        <w:jc w:val="both"/>
        <w:rPr>
          <w:sz w:val="24"/>
        </w:rPr>
      </w:pPr>
      <w:r>
        <w:rPr>
          <w:sz w:val="24"/>
        </w:rPr>
        <w:t xml:space="preserve">The complainant will be asked to leave the room whilst members decide </w:t>
      </w:r>
      <w:proofErr w:type="gramStart"/>
      <w:r>
        <w:rPr>
          <w:sz w:val="24"/>
        </w:rPr>
        <w:t>whether or not</w:t>
      </w:r>
      <w:proofErr w:type="gramEnd"/>
      <w:r>
        <w:rPr>
          <w:sz w:val="24"/>
        </w:rPr>
        <w:t xml:space="preserve"> the grounds for the complaint have been made.</w:t>
      </w:r>
      <w:r>
        <w:rPr>
          <w:spacing w:val="40"/>
          <w:sz w:val="24"/>
        </w:rPr>
        <w:t xml:space="preserve"> </w:t>
      </w:r>
      <w:r>
        <w:rPr>
          <w:sz w:val="24"/>
        </w:rPr>
        <w:t>If a point of clarification is necessary, the complainant shall be invited back.</w:t>
      </w:r>
    </w:p>
    <w:p w14:paraId="7FD7C0B0" w14:textId="77777777" w:rsidR="00EE2DB2" w:rsidRDefault="00EE2DB2">
      <w:pPr>
        <w:pStyle w:val="BodyText"/>
      </w:pPr>
    </w:p>
    <w:p w14:paraId="13082AB5" w14:textId="77777777" w:rsidR="00EE2DB2" w:rsidRDefault="00000000">
      <w:pPr>
        <w:pStyle w:val="ListParagraph"/>
        <w:numPr>
          <w:ilvl w:val="0"/>
          <w:numId w:val="1"/>
        </w:numPr>
        <w:tabs>
          <w:tab w:val="left" w:pos="839"/>
          <w:tab w:val="left" w:pos="841"/>
        </w:tabs>
        <w:ind w:left="841" w:right="105"/>
        <w:jc w:val="both"/>
        <w:rPr>
          <w:sz w:val="24"/>
        </w:rPr>
      </w:pPr>
      <w:r>
        <w:rPr>
          <w:sz w:val="24"/>
        </w:rPr>
        <w:t xml:space="preserve">The complainant will be given the opportunity to await the outcome but if a decision is unlikely to be </w:t>
      </w:r>
      <w:proofErr w:type="spellStart"/>
      <w:r>
        <w:rPr>
          <w:sz w:val="24"/>
        </w:rPr>
        <w:t>finalised</w:t>
      </w:r>
      <w:proofErr w:type="spellEnd"/>
      <w:r>
        <w:rPr>
          <w:sz w:val="24"/>
        </w:rPr>
        <w:t xml:space="preserve"> quickly, will be advised when a decision is likely to be made and communicated to them.</w:t>
      </w:r>
    </w:p>
    <w:p w14:paraId="3B5B2484" w14:textId="77777777" w:rsidR="00EE2DB2" w:rsidRDefault="00EE2DB2">
      <w:pPr>
        <w:pStyle w:val="BodyText"/>
        <w:rPr>
          <w:sz w:val="26"/>
        </w:rPr>
      </w:pPr>
    </w:p>
    <w:p w14:paraId="3294AFB9" w14:textId="77777777" w:rsidR="00EE2DB2" w:rsidRDefault="00EE2DB2">
      <w:pPr>
        <w:pStyle w:val="BodyText"/>
        <w:rPr>
          <w:sz w:val="22"/>
        </w:rPr>
      </w:pPr>
    </w:p>
    <w:p w14:paraId="0D2628E6" w14:textId="77777777" w:rsidR="00EE2DB2" w:rsidRDefault="00000000">
      <w:pPr>
        <w:pStyle w:val="Heading1"/>
        <w:spacing w:before="1"/>
      </w:pPr>
      <w:r>
        <w:t>After</w:t>
      </w:r>
      <w:r>
        <w:rPr>
          <w:spacing w:val="-3"/>
        </w:rPr>
        <w:t xml:space="preserve"> </w:t>
      </w:r>
      <w:r>
        <w:t>the</w:t>
      </w:r>
      <w:r>
        <w:rPr>
          <w:spacing w:val="-3"/>
        </w:rPr>
        <w:t xml:space="preserve"> </w:t>
      </w:r>
      <w:r>
        <w:rPr>
          <w:spacing w:val="-2"/>
        </w:rPr>
        <w:t>meeting</w:t>
      </w:r>
    </w:p>
    <w:p w14:paraId="0BFBA71F" w14:textId="77777777" w:rsidR="00EE2DB2" w:rsidRDefault="00EE2DB2">
      <w:pPr>
        <w:pStyle w:val="BodyText"/>
        <w:spacing w:before="11"/>
        <w:rPr>
          <w:b/>
          <w:sz w:val="23"/>
        </w:rPr>
      </w:pPr>
    </w:p>
    <w:p w14:paraId="50470024" w14:textId="77777777" w:rsidR="00EE2DB2" w:rsidRDefault="00000000">
      <w:pPr>
        <w:pStyle w:val="ListParagraph"/>
        <w:numPr>
          <w:ilvl w:val="0"/>
          <w:numId w:val="1"/>
        </w:numPr>
        <w:tabs>
          <w:tab w:val="left" w:pos="839"/>
          <w:tab w:val="left" w:pos="841"/>
        </w:tabs>
        <w:ind w:left="841" w:right="118"/>
        <w:jc w:val="both"/>
        <w:rPr>
          <w:sz w:val="24"/>
        </w:rPr>
      </w:pPr>
      <w:r>
        <w:rPr>
          <w:sz w:val="24"/>
        </w:rPr>
        <w:t>Any decision will be confirmed to the complainant within seven working days, together with details of any further action to be taken.</w:t>
      </w:r>
    </w:p>
    <w:p w14:paraId="4EDD418A" w14:textId="77777777" w:rsidR="00EE2DB2" w:rsidRDefault="00EE2DB2">
      <w:pPr>
        <w:pStyle w:val="BodyText"/>
      </w:pPr>
    </w:p>
    <w:p w14:paraId="19282A85" w14:textId="77777777" w:rsidR="00EE2DB2" w:rsidRDefault="00000000">
      <w:pPr>
        <w:pStyle w:val="ListParagraph"/>
        <w:numPr>
          <w:ilvl w:val="0"/>
          <w:numId w:val="1"/>
        </w:numPr>
        <w:tabs>
          <w:tab w:val="left" w:pos="839"/>
          <w:tab w:val="left" w:pos="841"/>
        </w:tabs>
        <w:ind w:left="841" w:right="104"/>
        <w:jc w:val="both"/>
        <w:rPr>
          <w:sz w:val="24"/>
        </w:rPr>
      </w:pPr>
      <w:r>
        <w:rPr>
          <w:sz w:val="24"/>
        </w:rPr>
        <w:t>The Council’s decision on the matter will be final, and no further appeal process will be offered.</w:t>
      </w:r>
    </w:p>
    <w:p w14:paraId="34F3EC8F" w14:textId="77777777" w:rsidR="00EE2DB2" w:rsidRDefault="00EE2DB2">
      <w:pPr>
        <w:pStyle w:val="BodyText"/>
        <w:rPr>
          <w:sz w:val="26"/>
        </w:rPr>
      </w:pPr>
    </w:p>
    <w:p w14:paraId="0CC7054A" w14:textId="77777777" w:rsidR="00EE2DB2" w:rsidRDefault="00EE2DB2">
      <w:pPr>
        <w:pStyle w:val="BodyText"/>
        <w:rPr>
          <w:sz w:val="22"/>
        </w:rPr>
      </w:pPr>
    </w:p>
    <w:p w14:paraId="4A22AB78" w14:textId="77777777" w:rsidR="00EE2DB2" w:rsidRDefault="00000000">
      <w:pPr>
        <w:pStyle w:val="BodyText"/>
        <w:spacing w:line="480" w:lineRule="auto"/>
        <w:ind w:left="188" w:hanging="66"/>
      </w:pPr>
      <w:r>
        <w:t>This</w:t>
      </w:r>
      <w:r>
        <w:rPr>
          <w:spacing w:val="-6"/>
        </w:rPr>
        <w:t xml:space="preserve"> </w:t>
      </w:r>
      <w:r>
        <w:t>Complaints</w:t>
      </w:r>
      <w:r>
        <w:rPr>
          <w:spacing w:val="-4"/>
        </w:rPr>
        <w:t xml:space="preserve"> </w:t>
      </w:r>
      <w:r>
        <w:t>Procedure</w:t>
      </w:r>
      <w:r>
        <w:rPr>
          <w:spacing w:val="-4"/>
        </w:rPr>
        <w:t xml:space="preserve"> </w:t>
      </w:r>
      <w:r>
        <w:t>was</w:t>
      </w:r>
      <w:r>
        <w:rPr>
          <w:spacing w:val="-4"/>
        </w:rPr>
        <w:t xml:space="preserve"> </w:t>
      </w:r>
      <w:r>
        <w:t>adopted</w:t>
      </w:r>
      <w:r>
        <w:rPr>
          <w:spacing w:val="-4"/>
        </w:rPr>
        <w:t xml:space="preserve"> </w:t>
      </w:r>
      <w:r>
        <w:t>by</w:t>
      </w:r>
      <w:r>
        <w:rPr>
          <w:spacing w:val="-6"/>
        </w:rPr>
        <w:t xml:space="preserve"> </w:t>
      </w:r>
      <w:r>
        <w:t>the</w:t>
      </w:r>
      <w:r>
        <w:rPr>
          <w:spacing w:val="-4"/>
        </w:rPr>
        <w:t xml:space="preserve"> </w:t>
      </w:r>
      <w:r>
        <w:t>Council</w:t>
      </w:r>
      <w:r>
        <w:rPr>
          <w:spacing w:val="-6"/>
        </w:rPr>
        <w:t xml:space="preserve"> </w:t>
      </w:r>
      <w:r>
        <w:t>at</w:t>
      </w:r>
      <w:r>
        <w:rPr>
          <w:spacing w:val="-5"/>
        </w:rPr>
        <w:t xml:space="preserve"> </w:t>
      </w:r>
      <w:r>
        <w:t>its</w:t>
      </w:r>
      <w:r>
        <w:rPr>
          <w:spacing w:val="-6"/>
        </w:rPr>
        <w:t xml:space="preserve"> </w:t>
      </w:r>
      <w:r>
        <w:t>Meeting</w:t>
      </w:r>
      <w:r>
        <w:rPr>
          <w:spacing w:val="-6"/>
        </w:rPr>
        <w:t xml:space="preserve"> </w:t>
      </w:r>
      <w:r>
        <w:t>held on.........23</w:t>
      </w:r>
      <w:r>
        <w:rPr>
          <w:vertAlign w:val="superscript"/>
        </w:rPr>
        <w:t>rd</w:t>
      </w:r>
      <w:r>
        <w:t xml:space="preserve"> November 2023.........................................</w:t>
      </w:r>
    </w:p>
    <w:p w14:paraId="5B49E00F" w14:textId="4E40FA28" w:rsidR="00DC51D4" w:rsidRDefault="00DC51D4">
      <w:pPr>
        <w:pStyle w:val="BodyText"/>
        <w:spacing w:line="480" w:lineRule="auto"/>
        <w:ind w:left="188" w:hanging="66"/>
      </w:pPr>
      <w:r>
        <w:t>Review date September 2025</w:t>
      </w:r>
    </w:p>
    <w:sectPr w:rsidR="00DC51D4">
      <w:pgSz w:w="11900" w:h="16840"/>
      <w:pgMar w:top="10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B2128"/>
    <w:multiLevelType w:val="hybridMultilevel"/>
    <w:tmpl w:val="83F4B3AA"/>
    <w:lvl w:ilvl="0" w:tplc="01800980">
      <w:start w:val="1"/>
      <w:numFmt w:val="decimal"/>
      <w:lvlText w:val="%1."/>
      <w:lvlJc w:val="left"/>
      <w:pPr>
        <w:ind w:left="842" w:hanging="720"/>
        <w:jc w:val="left"/>
      </w:pPr>
      <w:rPr>
        <w:rFonts w:ascii="Arial" w:eastAsia="Arial" w:hAnsi="Arial" w:cs="Arial" w:hint="default"/>
        <w:b w:val="0"/>
        <w:bCs w:val="0"/>
        <w:i w:val="0"/>
        <w:iCs w:val="0"/>
        <w:spacing w:val="0"/>
        <w:w w:val="100"/>
        <w:sz w:val="24"/>
        <w:szCs w:val="24"/>
        <w:lang w:val="en-US" w:eastAsia="en-US" w:bidi="ar-SA"/>
      </w:rPr>
    </w:lvl>
    <w:lvl w:ilvl="1" w:tplc="F354A306">
      <w:numFmt w:val="bullet"/>
      <w:lvlText w:val="•"/>
      <w:lvlJc w:val="left"/>
      <w:pPr>
        <w:ind w:left="1680" w:hanging="720"/>
      </w:pPr>
      <w:rPr>
        <w:rFonts w:hint="default"/>
        <w:lang w:val="en-US" w:eastAsia="en-US" w:bidi="ar-SA"/>
      </w:rPr>
    </w:lvl>
    <w:lvl w:ilvl="2" w:tplc="A6D2303E">
      <w:numFmt w:val="bullet"/>
      <w:lvlText w:val="•"/>
      <w:lvlJc w:val="left"/>
      <w:pPr>
        <w:ind w:left="2520" w:hanging="720"/>
      </w:pPr>
      <w:rPr>
        <w:rFonts w:hint="default"/>
        <w:lang w:val="en-US" w:eastAsia="en-US" w:bidi="ar-SA"/>
      </w:rPr>
    </w:lvl>
    <w:lvl w:ilvl="3" w:tplc="20D63270">
      <w:numFmt w:val="bullet"/>
      <w:lvlText w:val="•"/>
      <w:lvlJc w:val="left"/>
      <w:pPr>
        <w:ind w:left="3360" w:hanging="720"/>
      </w:pPr>
      <w:rPr>
        <w:rFonts w:hint="default"/>
        <w:lang w:val="en-US" w:eastAsia="en-US" w:bidi="ar-SA"/>
      </w:rPr>
    </w:lvl>
    <w:lvl w:ilvl="4" w:tplc="6784B790">
      <w:numFmt w:val="bullet"/>
      <w:lvlText w:val="•"/>
      <w:lvlJc w:val="left"/>
      <w:pPr>
        <w:ind w:left="4200" w:hanging="720"/>
      </w:pPr>
      <w:rPr>
        <w:rFonts w:hint="default"/>
        <w:lang w:val="en-US" w:eastAsia="en-US" w:bidi="ar-SA"/>
      </w:rPr>
    </w:lvl>
    <w:lvl w:ilvl="5" w:tplc="BEA454B0">
      <w:numFmt w:val="bullet"/>
      <w:lvlText w:val="•"/>
      <w:lvlJc w:val="left"/>
      <w:pPr>
        <w:ind w:left="5040" w:hanging="720"/>
      </w:pPr>
      <w:rPr>
        <w:rFonts w:hint="default"/>
        <w:lang w:val="en-US" w:eastAsia="en-US" w:bidi="ar-SA"/>
      </w:rPr>
    </w:lvl>
    <w:lvl w:ilvl="6" w:tplc="5B5A1DBA">
      <w:numFmt w:val="bullet"/>
      <w:lvlText w:val="•"/>
      <w:lvlJc w:val="left"/>
      <w:pPr>
        <w:ind w:left="5880" w:hanging="720"/>
      </w:pPr>
      <w:rPr>
        <w:rFonts w:hint="default"/>
        <w:lang w:val="en-US" w:eastAsia="en-US" w:bidi="ar-SA"/>
      </w:rPr>
    </w:lvl>
    <w:lvl w:ilvl="7" w:tplc="C30883BE">
      <w:numFmt w:val="bullet"/>
      <w:lvlText w:val="•"/>
      <w:lvlJc w:val="left"/>
      <w:pPr>
        <w:ind w:left="6720" w:hanging="720"/>
      </w:pPr>
      <w:rPr>
        <w:rFonts w:hint="default"/>
        <w:lang w:val="en-US" w:eastAsia="en-US" w:bidi="ar-SA"/>
      </w:rPr>
    </w:lvl>
    <w:lvl w:ilvl="8" w:tplc="AA60D5F6">
      <w:numFmt w:val="bullet"/>
      <w:lvlText w:val="•"/>
      <w:lvlJc w:val="left"/>
      <w:pPr>
        <w:ind w:left="7560" w:hanging="720"/>
      </w:pPr>
      <w:rPr>
        <w:rFonts w:hint="default"/>
        <w:lang w:val="en-US" w:eastAsia="en-US" w:bidi="ar-SA"/>
      </w:rPr>
    </w:lvl>
  </w:abstractNum>
  <w:num w:numId="1" w16cid:durableId="200096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E2DB2"/>
    <w:rsid w:val="000A6404"/>
    <w:rsid w:val="00DC51D4"/>
    <w:rsid w:val="00EE2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257FFD"/>
  <w15:docId w15:val="{2027EF61-19C3-AB4F-B7C7-6E250579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1" w:right="110" w:hanging="720"/>
      <w:jc w:val="both"/>
    </w:pPr>
  </w:style>
  <w:style w:type="paragraph" w:customStyle="1" w:styleId="TableParagraph">
    <w:name w:val="Table Paragraph"/>
    <w:basedOn w:val="Normal"/>
    <w:uiPriority w:val="1"/>
    <w:qFormat/>
    <w:pPr>
      <w:spacing w:line="275"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AA919351</cp:lastModifiedBy>
  <cp:revision>2</cp:revision>
  <dcterms:created xsi:type="dcterms:W3CDTF">2023-11-28T12:25:00Z</dcterms:created>
  <dcterms:modified xsi:type="dcterms:W3CDTF">2024-09-16T10:08:00Z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Writer</vt:lpwstr>
  </property>
  <property fmtid="{D5CDD505-2E9C-101B-9397-08002B2CF9AE}" pid="4" name="Producer">
    <vt:lpwstr>OpenOffice 4.1.14</vt:lpwstr>
  </property>
  <property fmtid="{D5CDD505-2E9C-101B-9397-08002B2CF9AE}" pid="5" name="LastSaved">
    <vt:filetime>2023-11-27T00:00:00Z</vt:filetime>
  </property>
</Properties>
</file>